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22F" w:rsidRDefault="000305DA">
      <w:pPr>
        <w:rPr>
          <w:rFonts w:ascii="Arial" w:hAnsi="Arial" w:cs="Arial"/>
          <w:color w:val="000000"/>
          <w:spacing w:val="3"/>
          <w:shd w:val="clear" w:color="auto" w:fill="FFFFFF"/>
        </w:rPr>
      </w:pPr>
      <w:r>
        <w:rPr>
          <w:rFonts w:ascii="Arial" w:hAnsi="Arial" w:cs="Arial"/>
          <w:color w:val="000000"/>
          <w:spacing w:val="3"/>
          <w:shd w:val="clear" w:color="auto" w:fill="FFFFFF"/>
        </w:rPr>
        <w:t>The mind body connection is evident in the trauma experienced by children who either witness domestic violence or are abused themselves as part of the violence in the family. Discuss the neurobiological changes caused by this type of childhood trauma; include both physical and psychological effects. How do the integrated treatment approaches suggested for these families address physical, psychological and social wellness?</w:t>
      </w:r>
    </w:p>
    <w:p w:rsidR="008B74D3" w:rsidRDefault="008B74D3"/>
    <w:p w:rsidR="00407AF4" w:rsidRDefault="00407AF4">
      <w:bookmarkStart w:id="0" w:name="_GoBack"/>
      <w:bookmarkEnd w:id="0"/>
    </w:p>
    <w:sectPr w:rsidR="00407A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DA"/>
    <w:rsid w:val="000305DA"/>
    <w:rsid w:val="00061AC1"/>
    <w:rsid w:val="00407AF4"/>
    <w:rsid w:val="008B74D3"/>
    <w:rsid w:val="009C7C6E"/>
    <w:rsid w:val="00CD3544"/>
    <w:rsid w:val="00E35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7ED2D"/>
  <w15:chartTrackingRefBased/>
  <w15:docId w15:val="{6F5379C6-3EA2-472F-8274-AB6394AB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63</Words>
  <Characters>365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3</cp:revision>
  <dcterms:created xsi:type="dcterms:W3CDTF">2019-07-04T15:02:00Z</dcterms:created>
  <dcterms:modified xsi:type="dcterms:W3CDTF">2019-07-06T18:49:00Z</dcterms:modified>
</cp:coreProperties>
</file>